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B06" w:rsidRDefault="000B4B06" w:rsidP="000B4B06">
      <w:pPr>
        <w:jc w:val="center"/>
        <w:rPr>
          <w:b/>
          <w:bCs/>
        </w:rPr>
      </w:pPr>
      <w:r>
        <w:rPr>
          <w:b/>
          <w:bCs/>
        </w:rPr>
        <w:t>OBRAZAC 13. Evidencija o provedbi Mjere 10, operacija 10.1.8.</w:t>
      </w:r>
      <w:r>
        <w:br/>
      </w:r>
      <w:r>
        <w:rPr>
          <w:b/>
          <w:bCs/>
        </w:rPr>
        <w:t>Održavanje ekstenzivnih maslinika i Intervencije 70.08., operacije 70.08.02. Očuvanje ekstenzivnih maslinika</w:t>
      </w:r>
    </w:p>
    <w:p w:rsidR="000B4B06" w:rsidRDefault="000B4B06" w:rsidP="000B4B06">
      <w:pPr>
        <w:jc w:val="center"/>
        <w:rPr>
          <w:b/>
          <w:bCs/>
          <w:i/>
          <w:sz w:val="22"/>
          <w:szCs w:val="22"/>
        </w:rPr>
      </w:pPr>
      <w:r>
        <w:rPr>
          <w:b/>
          <w:bCs/>
          <w:i/>
          <w:sz w:val="22"/>
          <w:szCs w:val="22"/>
        </w:rPr>
        <w:t>(Obrazac evidencije korisnik dostavlja podružnici Agencije za plaćanja najkasnije do 31. prosinca 2023. godine)</w:t>
      </w:r>
    </w:p>
    <w:p w:rsidR="000B4B06" w:rsidRDefault="000B4B06" w:rsidP="000B4B06"/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60"/>
      </w:tblGrid>
      <w:tr w:rsidR="000B4B06" w:rsidTr="000B4B06">
        <w:trPr>
          <w:jc w:val="center"/>
        </w:trPr>
        <w:tc>
          <w:tcPr>
            <w:tcW w:w="10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EVIDENCIJA O PROVEDBI OBVEZA ZA OPERACIJU 10.1.8. Održavanje ekstenzivnih maslinika i 70.08.02. Očuvanje ekstenzivnih maslinika</w:t>
            </w:r>
          </w:p>
        </w:tc>
      </w:tr>
    </w:tbl>
    <w:p w:rsidR="000B4B06" w:rsidRDefault="000B4B06" w:rsidP="000B4B06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3"/>
        <w:gridCol w:w="1052"/>
        <w:gridCol w:w="88"/>
        <w:gridCol w:w="3016"/>
        <w:gridCol w:w="1391"/>
      </w:tblGrid>
      <w:tr w:rsidR="000B4B06" w:rsidTr="000B4B06">
        <w:trPr>
          <w:jc w:val="center"/>
        </w:trPr>
        <w:tc>
          <w:tcPr>
            <w:tcW w:w="105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DIO – OPĆI PODACI ZA OPERACIJU 10.1.8. Održavanje ekstenzivnih maslinika i 70.08.02. Očuvanje ekstenzivnih maslinika</w:t>
            </w:r>
          </w:p>
        </w:tc>
      </w:tr>
      <w:tr w:rsidR="000B4B06" w:rsidTr="000B4B06">
        <w:trPr>
          <w:jc w:val="center"/>
        </w:trPr>
        <w:tc>
          <w:tcPr>
            <w:tcW w:w="5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NAZIV PG I ODGOVORNE OSOBE</w:t>
            </w:r>
          </w:p>
        </w:tc>
        <w:tc>
          <w:tcPr>
            <w:tcW w:w="54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rPr>
                <w:sz w:val="20"/>
                <w:szCs w:val="20"/>
              </w:rPr>
            </w:pPr>
          </w:p>
        </w:tc>
      </w:tr>
      <w:tr w:rsidR="000B4B06" w:rsidTr="000B4B06">
        <w:trPr>
          <w:jc w:val="center"/>
        </w:trPr>
        <w:tc>
          <w:tcPr>
            <w:tcW w:w="6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OIB:</w:t>
            </w:r>
          </w:p>
        </w:tc>
        <w:tc>
          <w:tcPr>
            <w:tcW w:w="4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MIBPG:</w:t>
            </w:r>
          </w:p>
        </w:tc>
      </w:tr>
      <w:tr w:rsidR="000B4B06" w:rsidTr="000B4B06">
        <w:trPr>
          <w:jc w:val="center"/>
        </w:trPr>
        <w:tc>
          <w:tcPr>
            <w:tcW w:w="5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SJEDIŠTE PG</w:t>
            </w:r>
          </w:p>
        </w:tc>
        <w:tc>
          <w:tcPr>
            <w:tcW w:w="54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rPr>
                <w:sz w:val="20"/>
                <w:szCs w:val="20"/>
              </w:rPr>
            </w:pPr>
          </w:p>
        </w:tc>
      </w:tr>
      <w:tr w:rsidR="000B4B06" w:rsidTr="000B4B06">
        <w:trPr>
          <w:jc w:val="center"/>
        </w:trPr>
        <w:tc>
          <w:tcPr>
            <w:tcW w:w="5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 ULASKA U SUSTAV POTPORE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rPr>
                <w:sz w:val="20"/>
                <w:szCs w:val="20"/>
              </w:rPr>
            </w:pPr>
          </w:p>
        </w:tc>
        <w:tc>
          <w:tcPr>
            <w:tcW w:w="3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 ZA KOJU SE VODI EVIDENCIJA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rPr>
                <w:sz w:val="20"/>
                <w:szCs w:val="20"/>
              </w:rPr>
            </w:pPr>
          </w:p>
        </w:tc>
      </w:tr>
    </w:tbl>
    <w:p w:rsidR="000B4B06" w:rsidRDefault="000B4B06" w:rsidP="000B4B06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"/>
        <w:gridCol w:w="2461"/>
        <w:gridCol w:w="2461"/>
        <w:gridCol w:w="2461"/>
        <w:gridCol w:w="2813"/>
      </w:tblGrid>
      <w:tr w:rsidR="000B4B06" w:rsidTr="000B4B06">
        <w:trPr>
          <w:jc w:val="center"/>
        </w:trPr>
        <w:tc>
          <w:tcPr>
            <w:tcW w:w="105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DIO – POPIS ARKOD PARCELA ZA OPERACIJU 10.1.8. Održavanje ekstenzivnih maslinika i 70.08.02. Očuvanje ekstenzivnih maslinika</w:t>
            </w:r>
          </w:p>
        </w:tc>
      </w:tr>
      <w:tr w:rsidR="000B4B06" w:rsidTr="000B4B06">
        <w:trPr>
          <w:jc w:val="center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r.b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2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površina</w:t>
            </w:r>
          </w:p>
        </w:tc>
        <w:tc>
          <w:tcPr>
            <w:tcW w:w="2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domaće ime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kultura</w:t>
            </w:r>
          </w:p>
        </w:tc>
      </w:tr>
      <w:tr w:rsidR="000B4B06" w:rsidTr="000B4B0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4B06" w:rsidTr="000B4B0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4B06" w:rsidTr="000B4B0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4B06" w:rsidTr="000B4B0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</w:tbl>
    <w:p w:rsidR="000B4B06" w:rsidRDefault="000B4B06" w:rsidP="000B4B06">
      <w:pPr>
        <w:jc w:val="center"/>
        <w:rPr>
          <w:sz w:val="20"/>
          <w:szCs w:val="20"/>
        </w:rPr>
      </w:pPr>
    </w:p>
    <w:tbl>
      <w:tblPr>
        <w:tblW w:w="10632" w:type="dxa"/>
        <w:tblInd w:w="-7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5"/>
        <w:gridCol w:w="1125"/>
        <w:gridCol w:w="1245"/>
        <w:gridCol w:w="1245"/>
        <w:gridCol w:w="1670"/>
        <w:gridCol w:w="1272"/>
        <w:gridCol w:w="1254"/>
        <w:gridCol w:w="71"/>
        <w:gridCol w:w="1215"/>
      </w:tblGrid>
      <w:tr w:rsidR="000B4B06" w:rsidTr="000B4B06">
        <w:tc>
          <w:tcPr>
            <w:tcW w:w="1063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DIO – PROVEDENE OBVEZE ZA OPERACIJU 10.1.8. Održavanje ekstenzivnih maslinika i 70.08.02. Očuvanje ekstenzivnih maslinika </w:t>
            </w:r>
          </w:p>
        </w:tc>
      </w:tr>
      <w:tr w:rsidR="000B4B06" w:rsidTr="000B4B06">
        <w:tc>
          <w:tcPr>
            <w:tcW w:w="1063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4B06" w:rsidRDefault="000B4B06">
            <w:pPr>
              <w:rPr>
                <w:sz w:val="20"/>
                <w:szCs w:val="20"/>
              </w:rPr>
            </w:pPr>
          </w:p>
        </w:tc>
      </w:tr>
      <w:tr w:rsidR="000B4B06" w:rsidTr="000B4B06">
        <w:tc>
          <w:tcPr>
            <w:tcW w:w="1063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4B06" w:rsidRDefault="000B4B06">
            <w:pPr>
              <w:rPr>
                <w:sz w:val="20"/>
                <w:szCs w:val="20"/>
              </w:rPr>
            </w:pPr>
          </w:p>
        </w:tc>
      </w:tr>
      <w:tr w:rsidR="000B4B06" w:rsidTr="000B4B06">
        <w:tc>
          <w:tcPr>
            <w:tcW w:w="1063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4B06" w:rsidRDefault="000B4B06">
            <w:pPr>
              <w:rPr>
                <w:sz w:val="20"/>
                <w:szCs w:val="20"/>
              </w:rPr>
            </w:pPr>
          </w:p>
        </w:tc>
      </w:tr>
      <w:tr w:rsidR="000B4B06" w:rsidTr="000B4B06">
        <w:tc>
          <w:tcPr>
            <w:tcW w:w="1063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4B06" w:rsidRDefault="000B4B06">
            <w:pPr>
              <w:rPr>
                <w:sz w:val="20"/>
                <w:szCs w:val="20"/>
              </w:rPr>
            </w:pPr>
          </w:p>
        </w:tc>
      </w:tr>
      <w:tr w:rsidR="000B4B06" w:rsidTr="000B4B06">
        <w:tc>
          <w:tcPr>
            <w:tcW w:w="1063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4B06" w:rsidRDefault="000B4B06">
            <w:pPr>
              <w:rPr>
                <w:sz w:val="20"/>
                <w:szCs w:val="20"/>
              </w:rPr>
            </w:pPr>
          </w:p>
        </w:tc>
      </w:tr>
      <w:tr w:rsidR="000B4B06" w:rsidTr="000B4B06">
        <w:tc>
          <w:tcPr>
            <w:tcW w:w="1063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Uporaba sredstava za zaštitu bilja (evidentirati svaku primjenu sredstava za zaštitu bilja)</w:t>
            </w:r>
          </w:p>
        </w:tc>
      </w:tr>
      <w:tr w:rsidR="000B4B06" w:rsidTr="000B4B06">
        <w:tc>
          <w:tcPr>
            <w:tcW w:w="2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ARKOD ID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kultura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početka i</w:t>
            </w:r>
            <w:r>
              <w:rPr>
                <w:sz w:val="20"/>
                <w:szCs w:val="20"/>
              </w:rPr>
              <w:br/>
              <w:t>završetka tretiranja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količina primijenjenog SZB</w:t>
            </w:r>
          </w:p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doza (kg/ha ili l/ha)</w:t>
            </w:r>
          </w:p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ili koncentracija ( %)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sredstvo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razlog</w:t>
            </w:r>
            <w:r>
              <w:rPr>
                <w:sz w:val="20"/>
                <w:szCs w:val="20"/>
              </w:rPr>
              <w:br/>
              <w:t>korištenja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napomena</w:t>
            </w:r>
          </w:p>
        </w:tc>
      </w:tr>
      <w:tr w:rsidR="000B4B06" w:rsidTr="000B4B06">
        <w:tc>
          <w:tcPr>
            <w:tcW w:w="2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4B06" w:rsidTr="000B4B06">
        <w:tc>
          <w:tcPr>
            <w:tcW w:w="2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4B06" w:rsidTr="000B4B06">
        <w:tc>
          <w:tcPr>
            <w:tcW w:w="2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4B06" w:rsidTr="000B4B06">
        <w:tc>
          <w:tcPr>
            <w:tcW w:w="2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4B06" w:rsidTr="000B4B06">
        <w:tc>
          <w:tcPr>
            <w:tcW w:w="1063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Uporaba sredstva za zaštitu bilja (minimalni zahtjevi – posjedovanje potvrde o završenoj izobrazbi za korištenje pesticida, skladištenje pesticida na siguran način – u zasebnoj prostoriji ili u posebnom ormaru pod ključem)</w:t>
            </w:r>
          </w:p>
        </w:tc>
      </w:tr>
      <w:tr w:rsidR="000B4B06" w:rsidTr="000B4B06"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r.b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naziv – tema</w:t>
            </w:r>
            <w:r>
              <w:rPr>
                <w:sz w:val="20"/>
                <w:szCs w:val="20"/>
              </w:rPr>
              <w:br/>
              <w:t>izobrazbe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</w:t>
            </w:r>
          </w:p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(period održavanja izobrazbe)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trajanje izobrazbe</w:t>
            </w:r>
            <w:r>
              <w:rPr>
                <w:sz w:val="20"/>
                <w:szCs w:val="20"/>
              </w:rPr>
              <w:br/>
              <w:t>(u satima)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naziv pružatelja izobrazbe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lokacija provođenja izobrazbe</w:t>
            </w:r>
          </w:p>
        </w:tc>
        <w:tc>
          <w:tcPr>
            <w:tcW w:w="2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naziv i broj dokumenta kojim se izobrazba potvrđuje</w:t>
            </w:r>
          </w:p>
        </w:tc>
      </w:tr>
      <w:tr w:rsidR="000B4B06" w:rsidTr="000B4B06"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4B06" w:rsidTr="000B4B06"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4B06" w:rsidTr="000B4B06"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4B06" w:rsidTr="000B4B06"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4B06" w:rsidTr="000B4B06">
        <w:tc>
          <w:tcPr>
            <w:tcW w:w="1063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Način skladištenja pesticida (zaokružiti odgovarajuće)</w:t>
            </w:r>
          </w:p>
        </w:tc>
      </w:tr>
      <w:tr w:rsidR="000B4B06" w:rsidTr="000B4B06">
        <w:tc>
          <w:tcPr>
            <w:tcW w:w="2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797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 zasebnoj prostoriji pod ključem</w:t>
            </w:r>
          </w:p>
        </w:tc>
      </w:tr>
      <w:tr w:rsidR="000B4B06" w:rsidTr="000B4B06">
        <w:tc>
          <w:tcPr>
            <w:tcW w:w="2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797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 posebnom ormaru pod ključem</w:t>
            </w:r>
          </w:p>
        </w:tc>
      </w:tr>
      <w:tr w:rsidR="000B4B06" w:rsidTr="000B4B06">
        <w:tc>
          <w:tcPr>
            <w:tcW w:w="1063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Gnojidba (evidentirati gnojidbu – dozvoljena primjena samo krutog stajskog gnoja ispod krune stabla; minimalni zahtjevi – dozvoljena količina dušika iz stajskog gnoja iznosi najviše do 170 kg N/ha)</w:t>
            </w:r>
          </w:p>
        </w:tc>
      </w:tr>
      <w:tr w:rsidR="000B4B06" w:rsidTr="000B4B06">
        <w:tc>
          <w:tcPr>
            <w:tcW w:w="2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</w:t>
            </w:r>
          </w:p>
        </w:tc>
        <w:tc>
          <w:tcPr>
            <w:tcW w:w="29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kultura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količina gnojiva (kg/ha)</w:t>
            </w:r>
          </w:p>
        </w:tc>
        <w:tc>
          <w:tcPr>
            <w:tcW w:w="2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napomena</w:t>
            </w:r>
          </w:p>
        </w:tc>
      </w:tr>
      <w:tr w:rsidR="000B4B06" w:rsidTr="000B4B06">
        <w:tc>
          <w:tcPr>
            <w:tcW w:w="2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9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4B06" w:rsidTr="000B4B06">
        <w:tc>
          <w:tcPr>
            <w:tcW w:w="2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9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4B06" w:rsidTr="000B4B06">
        <w:tc>
          <w:tcPr>
            <w:tcW w:w="2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br/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9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4B06" w:rsidTr="000B4B06">
        <w:tc>
          <w:tcPr>
            <w:tcW w:w="2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9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4B06" w:rsidTr="000B4B06">
        <w:tc>
          <w:tcPr>
            <w:tcW w:w="1063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Održavanje površine maslinika:      </w:t>
            </w:r>
          </w:p>
          <w:p w:rsidR="000B4B06" w:rsidRDefault="000B4B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– ispašom – najviše 1 UG/ha (6 ovaca ili koza) </w:t>
            </w:r>
          </w:p>
          <w:p w:rsidR="000B4B06" w:rsidRDefault="000B4B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mehaničkom obradom ili košnjom biljnog trave ili zadržavanjem svih tanjih grančica ispod krošnje</w:t>
            </w:r>
          </w:p>
        </w:tc>
      </w:tr>
      <w:tr w:rsidR="000B4B06" w:rsidTr="000B4B06">
        <w:tc>
          <w:tcPr>
            <w:tcW w:w="2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domaće ime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način održavanja</w:t>
            </w:r>
            <w:r>
              <w:rPr>
                <w:sz w:val="20"/>
                <w:szCs w:val="20"/>
              </w:rPr>
              <w:br/>
              <w:t>površine maslinika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broj grla životinja ako se drže na parceli</w:t>
            </w:r>
          </w:p>
        </w:tc>
        <w:tc>
          <w:tcPr>
            <w:tcW w:w="25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mjesto odlaganja</w:t>
            </w:r>
            <w:r>
              <w:rPr>
                <w:sz w:val="20"/>
                <w:szCs w:val="20"/>
              </w:rPr>
              <w:br/>
              <w:t>grana nakon rezidbe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napomena</w:t>
            </w:r>
          </w:p>
        </w:tc>
      </w:tr>
      <w:tr w:rsidR="000B4B06" w:rsidTr="000B4B06">
        <w:tc>
          <w:tcPr>
            <w:tcW w:w="2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5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4B06" w:rsidTr="000B4B06">
        <w:tc>
          <w:tcPr>
            <w:tcW w:w="2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5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4B06" w:rsidTr="000B4B06">
        <w:tc>
          <w:tcPr>
            <w:tcW w:w="2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5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4B06" w:rsidTr="000B4B06">
        <w:trPr>
          <w:trHeight w:val="205"/>
        </w:trPr>
        <w:tc>
          <w:tcPr>
            <w:tcW w:w="2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rPr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5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4B06" w:rsidRDefault="000B4B0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:rsidR="000B4B06" w:rsidRDefault="000B4B06" w:rsidP="000B4B06"/>
    <w:p w:rsidR="00A809DF" w:rsidRPr="000B4B06" w:rsidRDefault="00A809DF" w:rsidP="000B4B06">
      <w:bookmarkStart w:id="0" w:name="_GoBack"/>
      <w:bookmarkEnd w:id="0"/>
    </w:p>
    <w:sectPr w:rsidR="00A809DF" w:rsidRPr="000B4B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88E"/>
    <w:rsid w:val="000B4B06"/>
    <w:rsid w:val="00A0588E"/>
    <w:rsid w:val="00A80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61EF62-D075-45AB-8E85-8641D0EBD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5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62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Nakić</dc:creator>
  <cp:keywords/>
  <dc:description/>
  <cp:lastModifiedBy>Antonija Horvat Hržić</cp:lastModifiedBy>
  <cp:revision>2</cp:revision>
  <dcterms:created xsi:type="dcterms:W3CDTF">2022-03-07T08:42:00Z</dcterms:created>
  <dcterms:modified xsi:type="dcterms:W3CDTF">2023-03-03T09:31:00Z</dcterms:modified>
</cp:coreProperties>
</file>